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74372" w14:textId="5D1DF129" w:rsidR="00DE31B9" w:rsidRDefault="00204546" w:rsidP="002045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NKA Közgyűjtemények Kollégiuma, múzeumi szakterület</w:t>
      </w:r>
    </w:p>
    <w:p w14:paraId="60B9A642" w14:textId="2F30F2E2" w:rsidR="00204546" w:rsidRDefault="00204546" w:rsidP="002045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NKA pályázati azonosító: 55111/4826</w:t>
      </w:r>
    </w:p>
    <w:p w14:paraId="03E29C06" w14:textId="7D8CF695" w:rsidR="00C179C1" w:rsidRDefault="00C179C1" w:rsidP="002045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NKA pályázati adatlap azonosító: A2034/N3321</w:t>
      </w:r>
    </w:p>
    <w:p w14:paraId="37261577" w14:textId="4B125085" w:rsidR="00A44066" w:rsidRDefault="00A44066" w:rsidP="002045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8A7D370" w14:textId="2302DDC8" w:rsidR="00A44066" w:rsidRPr="00A44066" w:rsidRDefault="00A44066" w:rsidP="00A4406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4066">
        <w:rPr>
          <w:rFonts w:ascii="Times New Roman" w:hAnsi="Times New Roman" w:cs="Times New Roman"/>
          <w:b/>
          <w:bCs/>
          <w:sz w:val="28"/>
          <w:szCs w:val="28"/>
        </w:rPr>
        <w:t>A Szent István Király Múzeum, Deák Gyűjtemény grafikai anyagának restaurálása</w:t>
      </w:r>
    </w:p>
    <w:p w14:paraId="4002FBA7" w14:textId="51DC8D85" w:rsidR="00A44066" w:rsidRPr="00A44066" w:rsidRDefault="00A44066" w:rsidP="00A4406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4066">
        <w:rPr>
          <w:rFonts w:ascii="Times New Roman" w:hAnsi="Times New Roman" w:cs="Times New Roman"/>
          <w:b/>
          <w:bCs/>
          <w:sz w:val="28"/>
          <w:szCs w:val="28"/>
        </w:rPr>
        <w:t>Szakmai beszámoló</w:t>
      </w:r>
    </w:p>
    <w:p w14:paraId="152E0188" w14:textId="20FD8C8F" w:rsidR="00A44066" w:rsidRPr="00A44066" w:rsidRDefault="00A44066" w:rsidP="00A4406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060EBC" w14:textId="77777777" w:rsidR="00A44066" w:rsidRPr="00A44066" w:rsidRDefault="00A44066" w:rsidP="00A4406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5E8D57E" w14:textId="2EB82F85" w:rsidR="00A9264A" w:rsidRDefault="00A44066" w:rsidP="00A9264A">
      <w:pPr>
        <w:tabs>
          <w:tab w:val="left" w:pos="28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A44066">
        <w:rPr>
          <w:rFonts w:ascii="Times New Roman" w:hAnsi="Times New Roman" w:cs="Times New Roman"/>
          <w:b/>
          <w:bCs/>
          <w:sz w:val="24"/>
          <w:szCs w:val="24"/>
        </w:rPr>
        <w:t>Restaurálás utáni állapot bemutatása</w:t>
      </w:r>
    </w:p>
    <w:p w14:paraId="3153E355" w14:textId="77777777" w:rsidR="00A44066" w:rsidRDefault="00A44066" w:rsidP="00A9264A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  <w:r w:rsidRPr="00A44066">
        <w:rPr>
          <w:rFonts w:ascii="Times New Roman" w:hAnsi="Times New Roman" w:cs="Times New Roman"/>
          <w:sz w:val="24"/>
          <w:szCs w:val="24"/>
        </w:rPr>
        <w:t>Hajdu Viktória</w:t>
      </w:r>
      <w:r>
        <w:rPr>
          <w:rFonts w:ascii="Times New Roman" w:hAnsi="Times New Roman" w:cs="Times New Roman"/>
          <w:sz w:val="24"/>
          <w:szCs w:val="24"/>
        </w:rPr>
        <w:t xml:space="preserve"> okleveles papír restaurátor dokumentációja alapján az alábbi összefoglalót készítette Domány Adél művészettörténész.</w:t>
      </w:r>
    </w:p>
    <w:p w14:paraId="3ED41AE0" w14:textId="6E7B9D23" w:rsidR="00F85055" w:rsidRDefault="00FD114A" w:rsidP="00205EBD">
      <w:pPr>
        <w:pStyle w:val="Listaszerbekezds"/>
        <w:numPr>
          <w:ilvl w:val="0"/>
          <w:numId w:val="1"/>
        </w:numPr>
        <w:tabs>
          <w:tab w:val="left" w:pos="28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05EBD">
        <w:rPr>
          <w:rFonts w:ascii="Times New Roman" w:hAnsi="Times New Roman" w:cs="Times New Roman"/>
          <w:sz w:val="24"/>
          <w:szCs w:val="24"/>
          <w:u w:val="single"/>
        </w:rPr>
        <w:t>Mednyánszky László: Tanulmányfej</w:t>
      </w:r>
      <w:r>
        <w:rPr>
          <w:rFonts w:ascii="Times New Roman" w:hAnsi="Times New Roman" w:cs="Times New Roman"/>
          <w:sz w:val="24"/>
          <w:szCs w:val="24"/>
        </w:rPr>
        <w:t xml:space="preserve">, ltsz. 2001.21.1., </w:t>
      </w:r>
      <w:r w:rsidR="0032320F">
        <w:rPr>
          <w:rFonts w:ascii="Times New Roman" w:hAnsi="Times New Roman" w:cs="Times New Roman"/>
          <w:sz w:val="24"/>
          <w:szCs w:val="24"/>
        </w:rPr>
        <w:t>390 x 254</w:t>
      </w:r>
      <w:r>
        <w:rPr>
          <w:rFonts w:ascii="Times New Roman" w:hAnsi="Times New Roman" w:cs="Times New Roman"/>
          <w:sz w:val="24"/>
          <w:szCs w:val="24"/>
        </w:rPr>
        <w:t xml:space="preserve"> mm</w:t>
      </w:r>
      <w:r w:rsidR="00AE7382">
        <w:rPr>
          <w:rFonts w:ascii="Times New Roman" w:hAnsi="Times New Roman" w:cs="Times New Roman"/>
          <w:sz w:val="24"/>
          <w:szCs w:val="24"/>
        </w:rPr>
        <w:t>, ceruza, papír</w:t>
      </w:r>
      <w:r w:rsidR="00205EBD">
        <w:rPr>
          <w:rFonts w:ascii="Times New Roman" w:hAnsi="Times New Roman" w:cs="Times New Roman"/>
          <w:sz w:val="24"/>
          <w:szCs w:val="24"/>
        </w:rPr>
        <w:t>.</w:t>
      </w:r>
    </w:p>
    <w:p w14:paraId="6B03C2A7" w14:textId="3323C5B9" w:rsidR="00A44066" w:rsidRPr="00F85055" w:rsidRDefault="00FD114A" w:rsidP="00F85055">
      <w:pPr>
        <w:tabs>
          <w:tab w:val="left" w:pos="28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85055">
        <w:rPr>
          <w:rFonts w:ascii="Times New Roman" w:hAnsi="Times New Roman" w:cs="Times New Roman"/>
          <w:sz w:val="24"/>
          <w:szCs w:val="24"/>
        </w:rPr>
        <w:t>Felületi szennyeződés eltávolítása nedves szívópapírral.</w:t>
      </w:r>
      <w:r w:rsidR="00A44066" w:rsidRPr="00F85055">
        <w:rPr>
          <w:rFonts w:ascii="Times New Roman" w:hAnsi="Times New Roman" w:cs="Times New Roman"/>
          <w:sz w:val="24"/>
          <w:szCs w:val="24"/>
        </w:rPr>
        <w:t xml:space="preserve"> </w:t>
      </w:r>
      <w:r w:rsidRPr="00F85055">
        <w:rPr>
          <w:rFonts w:ascii="Times New Roman" w:hAnsi="Times New Roman" w:cs="Times New Roman"/>
          <w:sz w:val="24"/>
          <w:szCs w:val="24"/>
        </w:rPr>
        <w:t xml:space="preserve">A feltételezett penészfoltok és a hordozó savassága </w:t>
      </w:r>
      <w:r w:rsidR="00AE7382" w:rsidRPr="00F85055">
        <w:rPr>
          <w:rFonts w:ascii="Times New Roman" w:hAnsi="Times New Roman" w:cs="Times New Roman"/>
          <w:sz w:val="24"/>
          <w:szCs w:val="24"/>
        </w:rPr>
        <w:t>miatt nedves tisztításra is sor került felületaktív anyaggal, majd pufferolás következett európai rostokat tartalmazó papírpépből. A korábbi savas paszpartu helyett új, savmentesbe került vis</w:t>
      </w:r>
      <w:r w:rsidR="009B2126" w:rsidRPr="00F85055">
        <w:rPr>
          <w:rFonts w:ascii="Times New Roman" w:hAnsi="Times New Roman" w:cs="Times New Roman"/>
          <w:sz w:val="24"/>
          <w:szCs w:val="24"/>
        </w:rPr>
        <w:t>sza az alkotás</w:t>
      </w:r>
      <w:r w:rsidR="00AE7382" w:rsidRPr="00F85055">
        <w:rPr>
          <w:rFonts w:ascii="Times New Roman" w:hAnsi="Times New Roman" w:cs="Times New Roman"/>
          <w:sz w:val="24"/>
          <w:szCs w:val="24"/>
        </w:rPr>
        <w:t>.</w:t>
      </w:r>
      <w:r w:rsidR="00205EBD" w:rsidRPr="00F8505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D222E5" w14:textId="77777777" w:rsidR="009B2126" w:rsidRDefault="009B2126" w:rsidP="009B2126">
      <w:pPr>
        <w:pStyle w:val="NormlWeb"/>
      </w:pPr>
      <w:r>
        <w:t xml:space="preserve">   </w:t>
      </w:r>
      <w:r>
        <w:rPr>
          <w:noProof/>
        </w:rPr>
        <w:drawing>
          <wp:inline distT="0" distB="0" distL="0" distR="0" wp14:anchorId="47B200E3" wp14:editId="5712D5FB">
            <wp:extent cx="1744980" cy="2694249"/>
            <wp:effectExtent l="0" t="0" r="7620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516" cy="2713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5EBD">
        <w:t xml:space="preserve">  </w:t>
      </w:r>
      <w:r w:rsidR="00205EBD">
        <w:rPr>
          <w:noProof/>
        </w:rPr>
        <w:drawing>
          <wp:inline distT="0" distB="0" distL="0" distR="0" wp14:anchorId="1ABC6B48" wp14:editId="2D50BABD">
            <wp:extent cx="2171249" cy="1625611"/>
            <wp:effectExtent l="6033" t="0" r="6667" b="6668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30225" cy="1669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0981C56F" wp14:editId="1F7852C0">
            <wp:extent cx="2004060" cy="2721565"/>
            <wp:effectExtent l="0" t="0" r="0" b="3175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978" cy="2726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4CEC9" w14:textId="2D00DCC6" w:rsidR="009B2126" w:rsidRDefault="009B2126" w:rsidP="009B2126">
      <w:pPr>
        <w:pStyle w:val="NormlWeb"/>
      </w:pPr>
      <w:r>
        <w:t>Restaurálás előtt                                                                       Restaurálás után</w:t>
      </w:r>
    </w:p>
    <w:p w14:paraId="152273DF" w14:textId="65C3E09D" w:rsidR="009B2126" w:rsidRDefault="009B2126" w:rsidP="009B2126">
      <w:pPr>
        <w:pStyle w:val="NormlWeb"/>
      </w:pPr>
    </w:p>
    <w:p w14:paraId="09F101DE" w14:textId="7DE145C3" w:rsidR="009B2126" w:rsidRDefault="009B2126" w:rsidP="009B2126">
      <w:pPr>
        <w:pStyle w:val="NormlWeb"/>
      </w:pPr>
    </w:p>
    <w:p w14:paraId="051140FB" w14:textId="05122346" w:rsidR="00F85055" w:rsidRDefault="009105F6" w:rsidP="00271A01">
      <w:pPr>
        <w:pStyle w:val="NormlWeb"/>
        <w:numPr>
          <w:ilvl w:val="0"/>
          <w:numId w:val="1"/>
        </w:numPr>
        <w:jc w:val="both"/>
      </w:pPr>
      <w:r w:rsidRPr="00271A01">
        <w:rPr>
          <w:u w:val="single"/>
        </w:rPr>
        <w:lastRenderedPageBreak/>
        <w:t>Mednyánszky László: Tanulmányfej</w:t>
      </w:r>
      <w:r>
        <w:t>, ltsz. 2001.22.1., 327</w:t>
      </w:r>
      <w:r w:rsidR="0032320F">
        <w:t xml:space="preserve"> x 188</w:t>
      </w:r>
      <w:r>
        <w:t xml:space="preserve"> mm, ceruza, papír.</w:t>
      </w:r>
      <w:r w:rsidR="00787B63">
        <w:t xml:space="preserve">   </w:t>
      </w:r>
    </w:p>
    <w:p w14:paraId="463E38CF" w14:textId="7E6508D8" w:rsidR="009B2126" w:rsidRDefault="00787B63" w:rsidP="00F85055">
      <w:pPr>
        <w:pStyle w:val="NormlWeb"/>
        <w:ind w:left="720"/>
        <w:jc w:val="both"/>
      </w:pPr>
      <w:r>
        <w:t>A kikeretezés utáni első lépésként száraz tisztítás történt, a porréteg eltávolítására. A rajz a hátlapra, az pedig a paszpartura volt ragasztva. Ennek leválasztása után a lap hátoldalán egy másik rajz került elő. A nedves tisztítást savtalanítás követte. Az erős, zavaró foltok az arc környékén hidrogén</w:t>
      </w:r>
      <w:r w:rsidR="00271A01">
        <w:t>-peroxid oldat segítségével kerültek halványításra. Végül a papír pufferolása, majd kisimítása történt.</w:t>
      </w:r>
    </w:p>
    <w:p w14:paraId="51A57F98" w14:textId="1DB1BD2C" w:rsidR="0066098F" w:rsidRDefault="0066098F" w:rsidP="0066098F">
      <w:pPr>
        <w:pStyle w:val="NormlWeb"/>
      </w:pPr>
      <w:r>
        <w:rPr>
          <w:noProof/>
        </w:rPr>
        <w:drawing>
          <wp:inline distT="0" distB="0" distL="0" distR="0" wp14:anchorId="04E28B98" wp14:editId="03580201">
            <wp:extent cx="1383581" cy="2404110"/>
            <wp:effectExtent l="0" t="0" r="7620" b="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429" cy="241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E0A32D0" wp14:editId="325B7669">
            <wp:extent cx="1948367" cy="2240206"/>
            <wp:effectExtent l="6667" t="0" r="1588" b="1587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61059" cy="22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BAE6437" wp14:editId="659EF1DE">
            <wp:extent cx="1958651" cy="2391927"/>
            <wp:effectExtent l="0" t="0" r="3810" b="8890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755" cy="242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30D90" w14:textId="5D7AF8BF" w:rsidR="0066098F" w:rsidRDefault="0066098F" w:rsidP="007F6C7E">
      <w:pPr>
        <w:pStyle w:val="NormlWeb"/>
        <w:jc w:val="both"/>
      </w:pPr>
      <w:r>
        <w:t>Restaurálás előtt                                                                         Restaurálás után</w:t>
      </w:r>
    </w:p>
    <w:p w14:paraId="4CDA63DC" w14:textId="23DFF34C" w:rsidR="00B919D4" w:rsidRDefault="0066098F" w:rsidP="00B919D4">
      <w:pPr>
        <w:pStyle w:val="NormlWeb"/>
        <w:numPr>
          <w:ilvl w:val="0"/>
          <w:numId w:val="1"/>
        </w:numPr>
        <w:jc w:val="both"/>
      </w:pPr>
      <w:r w:rsidRPr="007F6C7E">
        <w:rPr>
          <w:u w:val="single"/>
        </w:rPr>
        <w:t>Czimra Gyula: Ülő fiú</w:t>
      </w:r>
      <w:r>
        <w:t>, 94.5</w:t>
      </w:r>
      <w:r w:rsidR="0032320F">
        <w:t>0</w:t>
      </w:r>
      <w:r>
        <w:t>.1.,</w:t>
      </w:r>
      <w:r w:rsidR="00505062">
        <w:t xml:space="preserve"> </w:t>
      </w:r>
      <w:r>
        <w:t>198</w:t>
      </w:r>
      <w:r w:rsidR="00505062">
        <w:t xml:space="preserve"> x 148</w:t>
      </w:r>
      <w:r>
        <w:t xml:space="preserve"> mm, </w:t>
      </w:r>
      <w:r w:rsidR="007F6C7E">
        <w:t xml:space="preserve">ceruza, papír. </w:t>
      </w:r>
    </w:p>
    <w:p w14:paraId="6D7068A9" w14:textId="32E9C294" w:rsidR="00447469" w:rsidRDefault="00F97C81" w:rsidP="00B919D4">
      <w:pPr>
        <w:pStyle w:val="NormlWeb"/>
        <w:ind w:left="720"/>
        <w:jc w:val="both"/>
      </w:pPr>
      <w:r>
        <w:t>S</w:t>
      </w:r>
      <w:r w:rsidR="00447469">
        <w:t>záraz, majd nedves tisztítás után savtalanítás következett ennek a rajznak az esetében is. Tervben volt még a lap fehérítése, azonban a hátoldal kéz és fejtanulmányai miatt ez elvetésre került, mivel az mázazott volt. Ezután a pufferolás és szárítás következett.</w:t>
      </w:r>
      <w:r w:rsidR="007F6C7E">
        <w:t xml:space="preserve">                                                                               </w:t>
      </w:r>
    </w:p>
    <w:p w14:paraId="0D3AFA37" w14:textId="1583A2B2" w:rsidR="00F97C81" w:rsidRDefault="00F97C81" w:rsidP="00F97C81">
      <w:pPr>
        <w:pStyle w:val="NormlWeb"/>
      </w:pPr>
      <w:r>
        <w:rPr>
          <w:noProof/>
        </w:rPr>
        <w:drawing>
          <wp:inline distT="0" distB="0" distL="0" distR="0" wp14:anchorId="5B607CA6" wp14:editId="79BD4ADB">
            <wp:extent cx="1960314" cy="1470238"/>
            <wp:effectExtent l="0" t="2540" r="0" b="0"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94595" cy="1495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19D4">
        <w:t xml:space="preserve"> </w:t>
      </w:r>
      <w:r>
        <w:t xml:space="preserve"> </w:t>
      </w:r>
      <w:r>
        <w:rPr>
          <w:noProof/>
        </w:rPr>
        <w:drawing>
          <wp:inline distT="0" distB="0" distL="0" distR="0" wp14:anchorId="5A732289" wp14:editId="43233B4B">
            <wp:extent cx="1465239" cy="1937897"/>
            <wp:effectExtent l="0" t="0" r="1905" b="5715"/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504" cy="1967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04C44A20" wp14:editId="436CEC18">
            <wp:extent cx="1554322" cy="1923277"/>
            <wp:effectExtent l="0" t="0" r="8255" b="1270"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583" cy="195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6D9AE" w14:textId="55B5BA09" w:rsidR="00F97C81" w:rsidRDefault="00F97C81" w:rsidP="00F97C81">
      <w:pPr>
        <w:pStyle w:val="NormlWeb"/>
      </w:pPr>
      <w:r>
        <w:t xml:space="preserve">Restaurálás előtt          </w:t>
      </w:r>
      <w:r w:rsidR="00B919D4">
        <w:t xml:space="preserve">   </w:t>
      </w:r>
      <w:r>
        <w:t xml:space="preserve"> Restaurálás után</w:t>
      </w:r>
    </w:p>
    <w:p w14:paraId="72B250AF" w14:textId="7C09BCF0" w:rsidR="00F85055" w:rsidRDefault="00F85055" w:rsidP="00F85055">
      <w:pPr>
        <w:pStyle w:val="NormlWeb"/>
        <w:numPr>
          <w:ilvl w:val="0"/>
          <w:numId w:val="1"/>
        </w:numPr>
      </w:pPr>
      <w:r w:rsidRPr="00B919D4">
        <w:rPr>
          <w:u w:val="single"/>
        </w:rPr>
        <w:lastRenderedPageBreak/>
        <w:t>Czimra Gyula: Ferde szájú önarckép,</w:t>
      </w:r>
      <w:r>
        <w:t xml:space="preserve"> ltsz. 94.46.1., 635</w:t>
      </w:r>
      <w:r w:rsidR="00505062">
        <w:t xml:space="preserve"> x 477</w:t>
      </w:r>
      <w:r>
        <w:t xml:space="preserve"> mm, papír, szén</w:t>
      </w:r>
    </w:p>
    <w:p w14:paraId="4AAC483A" w14:textId="26DFB395" w:rsidR="00B919D4" w:rsidRDefault="00B919D4" w:rsidP="00A02C31">
      <w:pPr>
        <w:pStyle w:val="NormlWeb"/>
        <w:ind w:left="720"/>
        <w:jc w:val="both"/>
      </w:pPr>
      <w:r>
        <w:t>A rajz kezelése ez esetben is száraz tisztítással kezdődött, majd zsíralkohol szulfát vizes oldatával történt a felület további megtisztítása. Savtalanításra is szükség volt, valamint a lap fehérítésére a mű élvezetét kissé zavaró foxing jellegű foltok halványítás</w:t>
      </w:r>
      <w:r w:rsidR="00A02C31">
        <w:t>ára</w:t>
      </w:r>
      <w:r>
        <w:t xml:space="preserve"> hidrogén-peroxidos kezeléssel.</w:t>
      </w:r>
      <w:r w:rsidR="00A02C31">
        <w:t xml:space="preserve"> Végül a lap pufferolása, szárítása, kisimítása, savmentes paszpartuba helyezése következett. </w:t>
      </w:r>
    </w:p>
    <w:p w14:paraId="7DA8B8D6" w14:textId="3969DC45" w:rsidR="00A02C31" w:rsidRDefault="00A02C31" w:rsidP="00A02C31">
      <w:pPr>
        <w:pStyle w:val="NormlWeb"/>
      </w:pPr>
      <w:r>
        <w:rPr>
          <w:noProof/>
        </w:rPr>
        <w:drawing>
          <wp:inline distT="0" distB="0" distL="0" distR="0" wp14:anchorId="0EF51939" wp14:editId="15741CB1">
            <wp:extent cx="2720340" cy="3575632"/>
            <wp:effectExtent l="0" t="0" r="3810" b="635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160" cy="3604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E32A5F8" wp14:editId="1F99A2DC">
            <wp:extent cx="2665889" cy="3580130"/>
            <wp:effectExtent l="0" t="0" r="1270" b="127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562" cy="361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41890" w14:textId="64099C53" w:rsidR="00A02C31" w:rsidRDefault="00A02C31" w:rsidP="00A02C31">
      <w:pPr>
        <w:pStyle w:val="NormlWeb"/>
      </w:pPr>
      <w:r>
        <w:t>Restaurálás előtt                                               Restaurálás után</w:t>
      </w:r>
    </w:p>
    <w:p w14:paraId="5FBF0427" w14:textId="5CAF7FFF" w:rsidR="00A02C31" w:rsidRDefault="00C330A2" w:rsidP="00C330A2">
      <w:pPr>
        <w:pStyle w:val="NormlWeb"/>
        <w:numPr>
          <w:ilvl w:val="0"/>
          <w:numId w:val="1"/>
        </w:numPr>
      </w:pPr>
      <w:r w:rsidRPr="00C330A2">
        <w:rPr>
          <w:u w:val="single"/>
        </w:rPr>
        <w:t>Rippl-Rónai József: Most hortyog legjobban</w:t>
      </w:r>
      <w:r>
        <w:t>, ltsz. 94.225.1., 238</w:t>
      </w:r>
      <w:r w:rsidR="00505062">
        <w:t xml:space="preserve"> x 183</w:t>
      </w:r>
      <w:r>
        <w:t xml:space="preserve"> mm.</w:t>
      </w:r>
    </w:p>
    <w:p w14:paraId="4D56A4F7" w14:textId="5F5A6B78" w:rsidR="00C330A2" w:rsidRDefault="00C330A2" w:rsidP="00C330A2">
      <w:pPr>
        <w:pStyle w:val="NormlWeb"/>
        <w:ind w:left="720"/>
        <w:jc w:val="both"/>
      </w:pPr>
      <w:r>
        <w:t>A grafikát sajnos korábban savas hátlapra kasírozták, így csak az egyik oldal volt tisztítható szárazon. A nedves tisztítás nemionos felületaktív anyag oldatával történt, mely során sikerült leválasztani a hátlapot. A korábbi javítások nyomai csupán halványíthatóak voltak. A savtalanítás után pufferolás történt, száradás után pedig savmentes anyagok felhasználásával eredeti keretébe került vissza.</w:t>
      </w:r>
    </w:p>
    <w:p w14:paraId="2AD9C24C" w14:textId="7EFFA011" w:rsidR="0022689F" w:rsidRDefault="0022689F" w:rsidP="00C330A2">
      <w:pPr>
        <w:pStyle w:val="NormlWeb"/>
        <w:ind w:left="720"/>
        <w:jc w:val="both"/>
      </w:pPr>
    </w:p>
    <w:p w14:paraId="2FACB0CD" w14:textId="0F076F6F" w:rsidR="0022689F" w:rsidRDefault="0022689F" w:rsidP="00C330A2">
      <w:pPr>
        <w:pStyle w:val="NormlWeb"/>
        <w:ind w:left="720"/>
        <w:jc w:val="both"/>
      </w:pPr>
    </w:p>
    <w:p w14:paraId="2B4AA953" w14:textId="6A4EB13D" w:rsidR="0022689F" w:rsidRDefault="0022689F" w:rsidP="00C330A2">
      <w:pPr>
        <w:pStyle w:val="NormlWeb"/>
        <w:ind w:left="720"/>
        <w:jc w:val="both"/>
      </w:pPr>
    </w:p>
    <w:p w14:paraId="2C341981" w14:textId="77777777" w:rsidR="0022689F" w:rsidRDefault="0022689F" w:rsidP="0022689F">
      <w:pPr>
        <w:pStyle w:val="NormlWeb"/>
      </w:pPr>
      <w:r>
        <w:rPr>
          <w:noProof/>
        </w:rPr>
        <w:lastRenderedPageBreak/>
        <w:drawing>
          <wp:inline distT="0" distB="0" distL="0" distR="0" wp14:anchorId="31D1CA69" wp14:editId="5DF6E37B">
            <wp:extent cx="2672959" cy="3589020"/>
            <wp:effectExtent l="0" t="0" r="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299" cy="36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0BAAC8DD" wp14:editId="29415BF2">
            <wp:extent cx="2850449" cy="3580765"/>
            <wp:effectExtent l="0" t="0" r="7620" b="63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685" cy="360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65402" w14:textId="7D1A74E9" w:rsidR="0022689F" w:rsidRDefault="0022689F" w:rsidP="0022689F">
      <w:pPr>
        <w:pStyle w:val="NormlWeb"/>
      </w:pPr>
      <w:r>
        <w:t>Restaurálás előtt                                              Restaurálás után</w:t>
      </w:r>
    </w:p>
    <w:p w14:paraId="7B04058D" w14:textId="54BF9908" w:rsidR="0022689F" w:rsidRDefault="0022689F" w:rsidP="0022689F">
      <w:pPr>
        <w:pStyle w:val="NormlWeb"/>
        <w:numPr>
          <w:ilvl w:val="0"/>
          <w:numId w:val="1"/>
        </w:numPr>
      </w:pPr>
      <w:r w:rsidRPr="005656C0">
        <w:rPr>
          <w:u w:val="single"/>
        </w:rPr>
        <w:t>Gulácsy Lajos: Rokokó jelenet</w:t>
      </w:r>
      <w:r>
        <w:t xml:space="preserve">, ltsz. 89.6.1., </w:t>
      </w:r>
      <w:r w:rsidR="004B16A4">
        <w:t>200</w:t>
      </w:r>
      <w:r w:rsidR="00801FF6">
        <w:t xml:space="preserve"> x 1</w:t>
      </w:r>
      <w:r w:rsidR="00C92204">
        <w:t>56</w:t>
      </w:r>
      <w:r w:rsidR="004B16A4">
        <w:t xml:space="preserve"> mm, papír, ceruza.</w:t>
      </w:r>
    </w:p>
    <w:p w14:paraId="76CF3BBD" w14:textId="14348A64" w:rsidR="004B16A4" w:rsidRDefault="004B16A4" w:rsidP="004E2D8C">
      <w:pPr>
        <w:pStyle w:val="NormlWeb"/>
        <w:ind w:left="720"/>
        <w:jc w:val="both"/>
      </w:pPr>
      <w:r>
        <w:t xml:space="preserve">Ez a lap az előzőhöz hasonlóan savas papírra volt felkasírozva, melynek eltávolítása vetex </w:t>
      </w:r>
      <w:r w:rsidR="004E2D8C">
        <w:t xml:space="preserve">használatával történt. A száraz tisztítást nemionos felületaktív anyaggal való átmosással történt. Fehérítésre azonban a tervekkel ellentétben nem került sor a papír gyenge megtartása miatt. Végül a hiányok pótlása kézi papíröntéssel történt. A foltok így is halványultak, szárítás után a rajz eredeti keretébe és paszpartujába került vissza. </w:t>
      </w:r>
    </w:p>
    <w:p w14:paraId="3EADD45A" w14:textId="77777777" w:rsidR="004E2D8C" w:rsidRDefault="004E2D8C" w:rsidP="004E2D8C">
      <w:pPr>
        <w:pStyle w:val="NormlWeb"/>
        <w:ind w:left="720"/>
        <w:jc w:val="both"/>
      </w:pPr>
    </w:p>
    <w:p w14:paraId="3A288492" w14:textId="77777777" w:rsidR="004E2D8C" w:rsidRDefault="004E2D8C" w:rsidP="004E2D8C">
      <w:pPr>
        <w:pStyle w:val="NormlWeb"/>
      </w:pPr>
      <w:r>
        <w:rPr>
          <w:noProof/>
        </w:rPr>
        <w:lastRenderedPageBreak/>
        <w:drawing>
          <wp:inline distT="0" distB="0" distL="0" distR="0" wp14:anchorId="5FD79520" wp14:editId="0AB692A7">
            <wp:extent cx="3108325" cy="2331244"/>
            <wp:effectExtent l="7620" t="0" r="4445" b="4445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17376" cy="233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ADA3FDF" wp14:editId="66A6C1D2">
            <wp:extent cx="2764549" cy="3093464"/>
            <wp:effectExtent l="0" t="0" r="0" b="0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799" cy="310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8E64A" w14:textId="557DC0A1" w:rsidR="004E2D8C" w:rsidRDefault="004E2D8C" w:rsidP="004E2D8C">
      <w:pPr>
        <w:pStyle w:val="NormlWeb"/>
      </w:pPr>
      <w:r>
        <w:t>Restaurálás előtt                                     Restaurálás után</w:t>
      </w:r>
    </w:p>
    <w:p w14:paraId="5453C138" w14:textId="0BC53167" w:rsidR="005656C0" w:rsidRDefault="005656C0" w:rsidP="005656C0">
      <w:pPr>
        <w:pStyle w:val="NormlWeb"/>
        <w:numPr>
          <w:ilvl w:val="0"/>
          <w:numId w:val="1"/>
        </w:numPr>
      </w:pPr>
      <w:r w:rsidRPr="005656C0">
        <w:rPr>
          <w:u w:val="single"/>
        </w:rPr>
        <w:t>Farkasházy Miklós: Üvegfestmény terv</w:t>
      </w:r>
      <w:r>
        <w:t xml:space="preserve">, ltsz. 94.374.1-4., </w:t>
      </w:r>
      <w:r w:rsidR="00C92204">
        <w:t>275 x 183</w:t>
      </w:r>
      <w:r>
        <w:t xml:space="preserve"> mm (4 db), pausz, tus, vízfesték.</w:t>
      </w:r>
    </w:p>
    <w:p w14:paraId="28D1BD5C" w14:textId="35D61419" w:rsidR="005656C0" w:rsidRDefault="005656C0" w:rsidP="00801FF6">
      <w:pPr>
        <w:pStyle w:val="NormlWeb"/>
        <w:ind w:left="720"/>
        <w:jc w:val="both"/>
      </w:pPr>
      <w:r>
        <w:t>Szintén erős savasságra utal a hordozó anyag sötétsége, töredezettsége. Több lap szakadt és hiányos is kissé, melyet korábban Filmoplast ragasztóval orvosoltak. A száraz tisztítást ez esetben sajnos nem követhette nedves a pauszpapírra jellemző nagyfokú méretváltozás</w:t>
      </w:r>
      <w:r w:rsidR="00801FF6">
        <w:t xml:space="preserve"> és a festékanyag vízérzékenysége</w:t>
      </w:r>
      <w:r>
        <w:t xml:space="preserve"> miatt</w:t>
      </w:r>
      <w:r w:rsidR="00801FF6">
        <w:t>. Az egyik lapon cellux ragasztót használtak, melynek anyaga a papírba szivárgott, ezt pedig mindenképp szükséges volt eltávolítani folyamatos melegítéssel. Végül a konzerváló kezelése bookkeeper oldattal történt, majd savmentes palliumba kerültek.</w:t>
      </w:r>
    </w:p>
    <w:p w14:paraId="0F8C9062" w14:textId="77777777" w:rsidR="00505062" w:rsidRDefault="00505062" w:rsidP="00505062">
      <w:pPr>
        <w:pStyle w:val="NormlWeb"/>
      </w:pPr>
      <w:r>
        <w:rPr>
          <w:noProof/>
        </w:rPr>
        <w:drawing>
          <wp:inline distT="0" distB="0" distL="0" distR="0" wp14:anchorId="09861E65" wp14:editId="638AC30B">
            <wp:extent cx="1378948" cy="1904088"/>
            <wp:effectExtent l="0" t="0" r="0" b="1270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44" cy="192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2C3A50B" wp14:editId="470B4023">
            <wp:extent cx="1313892" cy="1927494"/>
            <wp:effectExtent l="0" t="0" r="635" b="0"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624" cy="195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5652956" wp14:editId="5EF7FD09">
            <wp:extent cx="1360620" cy="1918970"/>
            <wp:effectExtent l="0" t="0" r="0" b="5080"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659" cy="19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15BECAF" wp14:editId="7A54E352">
            <wp:extent cx="1354540" cy="1904822"/>
            <wp:effectExtent l="0" t="0" r="0" b="635"/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202" cy="192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00D81" w14:textId="4FC7E3BC" w:rsidR="00505062" w:rsidRDefault="00505062" w:rsidP="00505062">
      <w:pPr>
        <w:pStyle w:val="NormlWeb"/>
      </w:pPr>
      <w:r>
        <w:t>Restaurálás előtt</w:t>
      </w:r>
    </w:p>
    <w:p w14:paraId="7D1215E0" w14:textId="77777777" w:rsidR="00505062" w:rsidRDefault="00505062" w:rsidP="00505062">
      <w:pPr>
        <w:pStyle w:val="NormlWeb"/>
      </w:pPr>
      <w:r>
        <w:rPr>
          <w:noProof/>
        </w:rPr>
        <w:lastRenderedPageBreak/>
        <w:drawing>
          <wp:inline distT="0" distB="0" distL="0" distR="0" wp14:anchorId="7557CA05" wp14:editId="5DCB7B7A">
            <wp:extent cx="1306664" cy="1782822"/>
            <wp:effectExtent l="0" t="0" r="8255" b="8255"/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441" cy="1794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0578054" wp14:editId="7A077144">
            <wp:extent cx="1363301" cy="1797685"/>
            <wp:effectExtent l="0" t="0" r="8890" b="0"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18" cy="181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3725EE8" wp14:editId="2C39530C">
            <wp:extent cx="1389951" cy="1812184"/>
            <wp:effectExtent l="0" t="0" r="1270" b="0"/>
            <wp:docPr id="24" name="Kép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538" cy="18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BFC6CE1" wp14:editId="14217259">
            <wp:extent cx="1386840" cy="1797998"/>
            <wp:effectExtent l="0" t="0" r="3810" b="0"/>
            <wp:docPr id="25" name="Kép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855" cy="181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5D4CA" w14:textId="27050088" w:rsidR="00505062" w:rsidRDefault="003C783E" w:rsidP="00505062">
      <w:pPr>
        <w:pStyle w:val="NormlWeb"/>
      </w:pPr>
      <w:r>
        <w:t>Restaurálás után</w:t>
      </w:r>
    </w:p>
    <w:p w14:paraId="05F21928" w14:textId="33BBCC67" w:rsidR="00C92204" w:rsidRDefault="00C92204" w:rsidP="00505062">
      <w:pPr>
        <w:pStyle w:val="NormlWeb"/>
      </w:pPr>
    </w:p>
    <w:p w14:paraId="469D6016" w14:textId="0A0CF6DE" w:rsidR="00C92204" w:rsidRDefault="00C92204" w:rsidP="00505062">
      <w:pPr>
        <w:pStyle w:val="NormlWeb"/>
        <w:rPr>
          <w:b/>
          <w:bCs/>
        </w:rPr>
      </w:pPr>
      <w:r w:rsidRPr="00C92204">
        <w:rPr>
          <w:b/>
          <w:bCs/>
        </w:rPr>
        <w:t>Restaurált tárgyak elhelyezése</w:t>
      </w:r>
    </w:p>
    <w:p w14:paraId="3C6479C2" w14:textId="35A56681" w:rsidR="00505062" w:rsidRDefault="00C92204" w:rsidP="00104140">
      <w:pPr>
        <w:pStyle w:val="NormlWeb"/>
        <w:jc w:val="both"/>
      </w:pPr>
      <w:r>
        <w:t xml:space="preserve">Mivel a tervezett állandó kiállításon való bemutatás csúszik, ezért a Deák Gyűjtemény kiállítóterében került időszakos bemutatásra a teljes restaurált anyag 2025 március 18. és </w:t>
      </w:r>
      <w:r w:rsidR="00B41DB1">
        <w:t>június 18</w:t>
      </w:r>
      <w:r>
        <w:t xml:space="preserve">. között. </w:t>
      </w:r>
      <w:r w:rsidR="004356CD">
        <w:t xml:space="preserve">A látogatók tableten vizsgálhatták a restaurálási dokumentáció fotóit, szervezett tárlatvezetés keretében pedig több kulisszatitkot is megismerhettek a papír restaurálás folyamatáról. </w:t>
      </w:r>
      <w:r w:rsidR="00BE4998">
        <w:t>Közben</w:t>
      </w:r>
      <w:r w:rsidR="004356CD">
        <w:t xml:space="preserve"> Czimra Gyula </w:t>
      </w:r>
      <w:r w:rsidR="004356CD" w:rsidRPr="004356CD">
        <w:rPr>
          <w:i/>
          <w:iCs/>
        </w:rPr>
        <w:t>Ferdeszájú önarckép</w:t>
      </w:r>
      <w:r w:rsidR="004356CD">
        <w:t xml:space="preserve"> című alkotása kölcsönzésre került a Szépművészeti Múzeum – Magyar Nemzeti Galéria</w:t>
      </w:r>
      <w:r w:rsidR="00104140">
        <w:t xml:space="preserve"> </w:t>
      </w:r>
      <w:bookmarkStart w:id="0" w:name="_Hlk202771707"/>
      <w:r w:rsidR="00104140" w:rsidRPr="00104140">
        <w:rPr>
          <w:i/>
          <w:iCs/>
        </w:rPr>
        <w:t>Árnyék nélkül. Czimra Gyula (1901–1966) életmű-kiállítása</w:t>
      </w:r>
      <w:bookmarkEnd w:id="0"/>
      <w:r w:rsidR="00104140">
        <w:rPr>
          <w:i/>
          <w:iCs/>
        </w:rPr>
        <w:t xml:space="preserve"> </w:t>
      </w:r>
      <w:r w:rsidR="00104140">
        <w:t>című tárlatára, mely 2025. május 23. és szeptember 14. között tekinthető meg. A többi restaurált alkotás megfelelő körülmények között visszakerült a gyűjteményi raktárba</w:t>
      </w:r>
      <w:r w:rsidR="00C77927">
        <w:t xml:space="preserve">, ahol hő és páramérés, valamint rendszeres szakmai ellenőrzés mellett történik az őrzésük. </w:t>
      </w:r>
    </w:p>
    <w:p w14:paraId="161C096D" w14:textId="77777777" w:rsidR="00030415" w:rsidRDefault="00030415" w:rsidP="00104140">
      <w:pPr>
        <w:pStyle w:val="NormlWeb"/>
        <w:jc w:val="both"/>
        <w:rPr>
          <w:b/>
          <w:bCs/>
        </w:rPr>
      </w:pPr>
    </w:p>
    <w:p w14:paraId="7E57778C" w14:textId="4CA247A1" w:rsidR="00C77927" w:rsidRDefault="00030415" w:rsidP="00104140">
      <w:pPr>
        <w:pStyle w:val="NormlWeb"/>
        <w:jc w:val="both"/>
        <w:rPr>
          <w:b/>
          <w:bCs/>
        </w:rPr>
      </w:pPr>
      <w:r w:rsidRPr="00030415">
        <w:rPr>
          <w:b/>
          <w:bCs/>
        </w:rPr>
        <w:t>A restaurált anyag időszaki kiállításon történő bemutatása (fotó, szöveg):</w:t>
      </w:r>
    </w:p>
    <w:p w14:paraId="7BD6E9A7" w14:textId="77777777" w:rsidR="006D40A9" w:rsidRDefault="00030415" w:rsidP="00A458F5">
      <w:pPr>
        <w:pStyle w:val="NormlWeb"/>
      </w:pPr>
      <w:r>
        <w:rPr>
          <w:noProof/>
        </w:rPr>
        <w:drawing>
          <wp:inline distT="0" distB="0" distL="0" distR="0" wp14:anchorId="7F803EAD" wp14:editId="53E03459">
            <wp:extent cx="1634490" cy="2179320"/>
            <wp:effectExtent l="0" t="0" r="3810" b="0"/>
            <wp:docPr id="26" name="Kép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49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58F5">
        <w:t xml:space="preserve"> </w:t>
      </w:r>
      <w:r w:rsidR="00A458F5">
        <w:rPr>
          <w:noProof/>
        </w:rPr>
        <w:drawing>
          <wp:inline distT="0" distB="0" distL="0" distR="0" wp14:anchorId="7D5C84D2" wp14:editId="49F592FE">
            <wp:extent cx="2890520" cy="2167890"/>
            <wp:effectExtent l="0" t="0" r="5080" b="3810"/>
            <wp:docPr id="27" name="Kép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20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58F5">
        <w:t xml:space="preserve"> </w:t>
      </w:r>
    </w:p>
    <w:p w14:paraId="1B310076" w14:textId="045D622B" w:rsidR="00A458F5" w:rsidRDefault="00B41DB1" w:rsidP="00A458F5">
      <w:pPr>
        <w:pStyle w:val="NormlWeb"/>
      </w:pPr>
      <w:r>
        <w:lastRenderedPageBreak/>
        <w:t>Helyi d</w:t>
      </w:r>
      <w:r w:rsidR="00A458F5">
        <w:t>iák csoport</w:t>
      </w:r>
      <w:r w:rsidR="006D40A9">
        <w:t xml:space="preserve"> egy tárlatvezetés során</w:t>
      </w:r>
      <w:r w:rsidR="00A458F5">
        <w:t xml:space="preserve"> </w:t>
      </w:r>
      <w:r w:rsidR="006D40A9">
        <w:t>ismerkedik a frissen restaurált grafikai anyaggal</w:t>
      </w:r>
      <w:r w:rsidR="00F552B7">
        <w:t xml:space="preserve"> (Szent István Király Múzeum, Deák Gyűjtemény</w:t>
      </w:r>
      <w:r>
        <w:t>, Székesfehérvár</w:t>
      </w:r>
      <w:r w:rsidR="00F552B7">
        <w:t>)</w:t>
      </w:r>
      <w:r w:rsidR="006D40A9">
        <w:t>.</w:t>
      </w:r>
    </w:p>
    <w:p w14:paraId="0B104ED5" w14:textId="7596FEEC" w:rsidR="00F552B7" w:rsidRDefault="00686F54" w:rsidP="00F552B7">
      <w:pPr>
        <w:pStyle w:val="NormlWeb"/>
      </w:pPr>
      <w:r>
        <w:t xml:space="preserve">     </w:t>
      </w:r>
      <w:r w:rsidR="00F552B7">
        <w:rPr>
          <w:noProof/>
        </w:rPr>
        <w:drawing>
          <wp:inline distT="0" distB="0" distL="0" distR="0" wp14:anchorId="0BACE845" wp14:editId="741E9539">
            <wp:extent cx="5242560" cy="3931920"/>
            <wp:effectExtent l="0" t="0" r="0" b="0"/>
            <wp:docPr id="28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93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9028C" w14:textId="7C228ECA" w:rsidR="00F552B7" w:rsidRDefault="00F552B7" w:rsidP="00F552B7">
      <w:pPr>
        <w:pStyle w:val="NormlWeb"/>
      </w:pPr>
      <w:r>
        <w:rPr>
          <w:noProof/>
        </w:rPr>
        <w:drawing>
          <wp:inline distT="0" distB="0" distL="0" distR="0" wp14:anchorId="4F0482F4" wp14:editId="55824BA6">
            <wp:extent cx="2796540" cy="2097405"/>
            <wp:effectExtent l="0" t="0" r="3810" b="0"/>
            <wp:docPr id="29" name="Kép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209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17AAABE" wp14:editId="786DF3CD">
            <wp:extent cx="2799080" cy="2099310"/>
            <wp:effectExtent l="0" t="0" r="1270" b="0"/>
            <wp:docPr id="30" name="Kép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CDC1C" w14:textId="2119F56C" w:rsidR="00F552B7" w:rsidRPr="00F552B7" w:rsidRDefault="00F552B7" w:rsidP="00F552B7">
      <w:pPr>
        <w:pStyle w:val="NormlWeb"/>
      </w:pPr>
      <w:r w:rsidRPr="00104140">
        <w:rPr>
          <w:i/>
          <w:iCs/>
        </w:rPr>
        <w:t>Árnyék nélkül. Czimra Gyula (1901–1966) életmű-kiállítása</w:t>
      </w:r>
      <w:r>
        <w:rPr>
          <w:i/>
          <w:iCs/>
        </w:rPr>
        <w:t xml:space="preserve"> </w:t>
      </w:r>
      <w:r>
        <w:t>enteriőr</w:t>
      </w:r>
      <w:r w:rsidR="00B41DB1">
        <w:t xml:space="preserve"> (Szépművészeti Múzeum – Magyar Nemzeti galéria, Budapest)</w:t>
      </w:r>
      <w:r>
        <w:t>.</w:t>
      </w:r>
    </w:p>
    <w:p w14:paraId="151E85ED" w14:textId="35D397FE" w:rsidR="00F552B7" w:rsidRDefault="00F552B7" w:rsidP="00F552B7">
      <w:pPr>
        <w:pStyle w:val="NormlWeb"/>
      </w:pPr>
    </w:p>
    <w:p w14:paraId="5F13A8C1" w14:textId="779DC9B3" w:rsidR="00F552B7" w:rsidRDefault="00B41DB1" w:rsidP="0003020D">
      <w:pPr>
        <w:pStyle w:val="NormlWeb"/>
        <w:jc w:val="both"/>
      </w:pPr>
      <w:r>
        <w:lastRenderedPageBreak/>
        <w:t>A székesfehérvári kiállítás</w:t>
      </w:r>
      <w:r w:rsidR="00BE4998">
        <w:t>t</w:t>
      </w:r>
      <w:r w:rsidR="005E0496">
        <w:t xml:space="preserve"> összességében</w:t>
      </w:r>
      <w:r w:rsidR="00BE4998">
        <w:t xml:space="preserve"> kisebb számban látogatták</w:t>
      </w:r>
      <w:r w:rsidR="005E0496">
        <w:t>, szám szerint</w:t>
      </w:r>
      <w:r w:rsidR="00CC042F">
        <w:t xml:space="preserve"> 222</w:t>
      </w:r>
      <w:r w:rsidR="005E0496">
        <w:t xml:space="preserve"> fő</w:t>
      </w:r>
      <w:r w:rsidR="00BE4998">
        <w:t xml:space="preserve">, kizárólag hazai látogatók. </w:t>
      </w:r>
      <w:r w:rsidR="005E0496">
        <w:t>Nagyobb számban</w:t>
      </w:r>
      <w:r w:rsidR="00BE4998">
        <w:t xml:space="preserve"> március 18-21. között volt erre lehetőség, ezt követően június közepéig csak előre bejelentkező csoportokat fogadtunk</w:t>
      </w:r>
      <w:r w:rsidR="00686F54">
        <w:t xml:space="preserve"> – főként helyi iskolásokat –</w:t>
      </w:r>
      <w:r w:rsidR="00BE4998">
        <w:t>, majd a kiállítás bontásra került, mivel az épületben további felújítási munkák várhatóak.</w:t>
      </w:r>
      <w:r w:rsidR="00686F54">
        <w:t xml:space="preserve"> </w:t>
      </w:r>
    </w:p>
    <w:p w14:paraId="5683B59B" w14:textId="4F08D065" w:rsidR="00686F54" w:rsidRDefault="00686F54" w:rsidP="0003020D">
      <w:pPr>
        <w:pStyle w:val="NormlWeb"/>
        <w:jc w:val="both"/>
      </w:pPr>
      <w:r>
        <w:t>Mindezzel kettős cél valósult meg</w:t>
      </w:r>
      <w:r w:rsidR="00CC042F">
        <w:t xml:space="preserve">, hiszen méltóbb állapotba kerültek a gyűjtemény </w:t>
      </w:r>
      <w:r w:rsidR="0003020D">
        <w:t>fontos darabjai, a kiállítás alkalmával pedig a restaurátor szakma közelebb kerülhetett a közönséghez. Ugyanakkor megállapítható, hogy a kiállítás által befolyt bevétel elenyésző a múzeum fenntartási költségeihez mérten.</w:t>
      </w:r>
      <w:r w:rsidR="00CC042F">
        <w:t xml:space="preserve"> </w:t>
      </w:r>
    </w:p>
    <w:p w14:paraId="202FA14A" w14:textId="48D33BDF" w:rsidR="0003020D" w:rsidRDefault="0003020D" w:rsidP="0003020D">
      <w:pPr>
        <w:pStyle w:val="NormlWeb"/>
        <w:jc w:val="both"/>
      </w:pPr>
      <w:r>
        <w:t>A beszámolót készítette:</w:t>
      </w:r>
    </w:p>
    <w:p w14:paraId="6AACAEFA" w14:textId="1BF85886" w:rsidR="0003020D" w:rsidRDefault="0003020D" w:rsidP="0003020D">
      <w:pPr>
        <w:pStyle w:val="NormlWeb"/>
      </w:pPr>
      <w:r>
        <w:t>Székesfehérvár, 2025.07.07.</w:t>
      </w:r>
    </w:p>
    <w:p w14:paraId="2168BF8F" w14:textId="4B0DCC49" w:rsidR="0003020D" w:rsidRDefault="0003020D" w:rsidP="0003020D">
      <w:pPr>
        <w:pStyle w:val="NormlWeb"/>
        <w:jc w:val="right"/>
      </w:pPr>
      <w:r>
        <w:t xml:space="preserve">     Domány Adél Eszter</w:t>
      </w:r>
    </w:p>
    <w:p w14:paraId="6B62F3D8" w14:textId="397994C2" w:rsidR="0003020D" w:rsidRDefault="0003020D" w:rsidP="0003020D">
      <w:pPr>
        <w:pStyle w:val="NormlWeb"/>
        <w:jc w:val="right"/>
      </w:pPr>
      <w:r>
        <w:t>művészettörténész</w:t>
      </w:r>
    </w:p>
    <w:p w14:paraId="7548987F" w14:textId="55DD67F7" w:rsidR="00BE4998" w:rsidRDefault="00BE4998" w:rsidP="0003020D">
      <w:pPr>
        <w:pStyle w:val="NormlWeb"/>
        <w:jc w:val="both"/>
      </w:pPr>
      <w:r>
        <w:t xml:space="preserve"> </w:t>
      </w:r>
    </w:p>
    <w:p w14:paraId="7B01A671" w14:textId="77777777" w:rsidR="006D40A9" w:rsidRDefault="006D40A9" w:rsidP="00A458F5">
      <w:pPr>
        <w:pStyle w:val="NormlWeb"/>
      </w:pPr>
    </w:p>
    <w:p w14:paraId="3290FE80" w14:textId="41EB5D06" w:rsidR="00030415" w:rsidRDefault="00030415" w:rsidP="00030415">
      <w:pPr>
        <w:pStyle w:val="NormlWeb"/>
      </w:pPr>
    </w:p>
    <w:p w14:paraId="08A2CBB3" w14:textId="77777777" w:rsidR="00030415" w:rsidRDefault="00030415" w:rsidP="00104140">
      <w:pPr>
        <w:pStyle w:val="NormlWeb"/>
        <w:jc w:val="both"/>
        <w:rPr>
          <w:b/>
          <w:bCs/>
        </w:rPr>
      </w:pPr>
    </w:p>
    <w:p w14:paraId="55A80F0A" w14:textId="77777777" w:rsidR="00030415" w:rsidRPr="00030415" w:rsidRDefault="00030415" w:rsidP="00104140">
      <w:pPr>
        <w:pStyle w:val="NormlWeb"/>
        <w:jc w:val="both"/>
        <w:rPr>
          <w:b/>
          <w:bCs/>
        </w:rPr>
      </w:pPr>
    </w:p>
    <w:p w14:paraId="72CC0DC9" w14:textId="77777777" w:rsidR="00104140" w:rsidRDefault="00104140" w:rsidP="00104140">
      <w:pPr>
        <w:pStyle w:val="NormlWeb"/>
        <w:jc w:val="both"/>
      </w:pPr>
    </w:p>
    <w:p w14:paraId="690EBC39" w14:textId="759FD912" w:rsidR="00505062" w:rsidRDefault="00505062" w:rsidP="00104140">
      <w:pPr>
        <w:pStyle w:val="NormlWeb"/>
        <w:jc w:val="both"/>
      </w:pPr>
    </w:p>
    <w:p w14:paraId="42788574" w14:textId="77777777" w:rsidR="00505062" w:rsidRDefault="00505062" w:rsidP="00505062">
      <w:pPr>
        <w:pStyle w:val="NormlWeb"/>
      </w:pPr>
    </w:p>
    <w:p w14:paraId="0428097C" w14:textId="430301B4" w:rsidR="00505062" w:rsidRDefault="00505062" w:rsidP="00505062">
      <w:pPr>
        <w:pStyle w:val="NormlWeb"/>
      </w:pPr>
    </w:p>
    <w:p w14:paraId="4BBC1533" w14:textId="0F008A3B" w:rsidR="00505062" w:rsidRDefault="00505062" w:rsidP="00505062">
      <w:pPr>
        <w:pStyle w:val="NormlWeb"/>
      </w:pPr>
    </w:p>
    <w:p w14:paraId="70CDDA85" w14:textId="77777777" w:rsidR="00505062" w:rsidRDefault="00505062" w:rsidP="00801FF6">
      <w:pPr>
        <w:pStyle w:val="NormlWeb"/>
        <w:ind w:left="720"/>
        <w:jc w:val="both"/>
      </w:pPr>
    </w:p>
    <w:p w14:paraId="1A3FB380" w14:textId="77777777" w:rsidR="00801FF6" w:rsidRPr="005656C0" w:rsidRDefault="00801FF6" w:rsidP="00801FF6">
      <w:pPr>
        <w:pStyle w:val="NormlWeb"/>
        <w:ind w:left="720"/>
        <w:jc w:val="both"/>
      </w:pPr>
    </w:p>
    <w:p w14:paraId="67F25410" w14:textId="77777777" w:rsidR="0022689F" w:rsidRDefault="0022689F" w:rsidP="00C330A2">
      <w:pPr>
        <w:pStyle w:val="NormlWeb"/>
        <w:ind w:left="720"/>
        <w:jc w:val="both"/>
      </w:pPr>
    </w:p>
    <w:p w14:paraId="4B5ECD41" w14:textId="4CC7F5EF" w:rsidR="00A02C31" w:rsidRDefault="00A02C31" w:rsidP="00C330A2">
      <w:pPr>
        <w:pStyle w:val="NormlWeb"/>
        <w:jc w:val="both"/>
      </w:pPr>
    </w:p>
    <w:p w14:paraId="6EF9102D" w14:textId="77777777" w:rsidR="00A02C31" w:rsidRPr="00B919D4" w:rsidRDefault="00A02C31" w:rsidP="00A02C31">
      <w:pPr>
        <w:pStyle w:val="NormlWeb"/>
        <w:ind w:left="720"/>
        <w:jc w:val="both"/>
      </w:pPr>
    </w:p>
    <w:p w14:paraId="37F1611D" w14:textId="77777777" w:rsidR="00F85055" w:rsidRDefault="00F85055" w:rsidP="00F85055">
      <w:pPr>
        <w:pStyle w:val="NormlWeb"/>
        <w:ind w:left="720"/>
      </w:pPr>
    </w:p>
    <w:p w14:paraId="7A2F5526" w14:textId="73A50DAA" w:rsidR="0066098F" w:rsidRDefault="0066098F" w:rsidP="007F6C7E">
      <w:pPr>
        <w:pStyle w:val="NormlWeb"/>
        <w:jc w:val="both"/>
      </w:pPr>
    </w:p>
    <w:p w14:paraId="40E2BEBE" w14:textId="77777777" w:rsidR="0066098F" w:rsidRDefault="0066098F" w:rsidP="0066098F">
      <w:pPr>
        <w:pStyle w:val="NormlWeb"/>
        <w:ind w:left="720"/>
        <w:jc w:val="both"/>
      </w:pPr>
    </w:p>
    <w:p w14:paraId="5D4D5385" w14:textId="206DC485" w:rsidR="00205EBD" w:rsidRDefault="00205EBD" w:rsidP="00271A01">
      <w:pPr>
        <w:pStyle w:val="NormlWeb"/>
        <w:jc w:val="both"/>
      </w:pPr>
    </w:p>
    <w:p w14:paraId="0B450BE6" w14:textId="7A89FD04" w:rsidR="00205EBD" w:rsidRDefault="00205EBD" w:rsidP="00205EBD">
      <w:pPr>
        <w:pStyle w:val="NormlWeb"/>
      </w:pPr>
    </w:p>
    <w:p w14:paraId="7C1082D9" w14:textId="77777777" w:rsidR="00205EBD" w:rsidRPr="00FD114A" w:rsidRDefault="00205EBD" w:rsidP="00205EBD">
      <w:pPr>
        <w:pStyle w:val="Listaszerbekezds"/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p w14:paraId="1EDC7B47" w14:textId="77777777" w:rsidR="003D7601" w:rsidRPr="00A44066" w:rsidRDefault="003D7601" w:rsidP="003D7601">
      <w:pPr>
        <w:rPr>
          <w:rFonts w:ascii="Times New Roman" w:hAnsi="Times New Roman" w:cs="Times New Roman"/>
          <w:sz w:val="24"/>
          <w:szCs w:val="24"/>
        </w:rPr>
      </w:pPr>
    </w:p>
    <w:p w14:paraId="60E0F7BA" w14:textId="77777777" w:rsidR="003D7601" w:rsidRDefault="003D7601" w:rsidP="003D7601">
      <w:pPr>
        <w:rPr>
          <w:rFonts w:ascii="Times New Roman" w:hAnsi="Times New Roman" w:cs="Times New Roman"/>
          <w:sz w:val="24"/>
          <w:szCs w:val="24"/>
        </w:rPr>
      </w:pPr>
    </w:p>
    <w:p w14:paraId="740025DA" w14:textId="27610E52" w:rsidR="003D7601" w:rsidRDefault="003D7601" w:rsidP="003D76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48AD13C" w14:textId="77777777" w:rsidR="003D7601" w:rsidRDefault="003D7601" w:rsidP="003D7601">
      <w:pPr>
        <w:rPr>
          <w:rFonts w:ascii="Times New Roman" w:hAnsi="Times New Roman" w:cs="Times New Roman"/>
          <w:sz w:val="24"/>
          <w:szCs w:val="24"/>
        </w:rPr>
      </w:pPr>
    </w:p>
    <w:p w14:paraId="6BDAFD93" w14:textId="09F8C791" w:rsidR="003D7601" w:rsidRPr="003D7601" w:rsidRDefault="003D7601" w:rsidP="003D7601">
      <w:pPr>
        <w:rPr>
          <w:rFonts w:ascii="Times New Roman" w:hAnsi="Times New Roman" w:cs="Times New Roman"/>
          <w:sz w:val="24"/>
          <w:szCs w:val="24"/>
        </w:rPr>
        <w:sectPr w:rsidR="003D7601" w:rsidRPr="003D7601">
          <w:headerReference w:type="default" r:id="rId36"/>
          <w:footerReference w:type="default" r:id="rId3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3C9143D" w14:textId="77777777" w:rsidR="00033EE1" w:rsidRPr="007D75DF" w:rsidRDefault="00033EE1" w:rsidP="00033EE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3EE1" w:rsidRPr="007D75DF">
      <w:headerReference w:type="default" r:id="rId3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C0ECE" w14:textId="77777777" w:rsidR="00727277" w:rsidRDefault="00727277" w:rsidP="00727277">
      <w:pPr>
        <w:spacing w:after="0" w:line="240" w:lineRule="auto"/>
      </w:pPr>
      <w:r>
        <w:separator/>
      </w:r>
    </w:p>
  </w:endnote>
  <w:endnote w:type="continuationSeparator" w:id="0">
    <w:p w14:paraId="50A60794" w14:textId="77777777" w:rsidR="00727277" w:rsidRDefault="00727277" w:rsidP="00727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0317F" w14:textId="3476C52C" w:rsidR="00727277" w:rsidRDefault="00727277">
    <w:pPr>
      <w:pStyle w:val="llb"/>
    </w:pPr>
    <w:r>
      <w:rPr>
        <w:noProof/>
      </w:rPr>
      <w:drawing>
        <wp:inline distT="0" distB="0" distL="0" distR="0" wp14:anchorId="613EF975" wp14:editId="7C24BD9E">
          <wp:extent cx="5760720" cy="541020"/>
          <wp:effectExtent l="0" t="0" r="0" b="0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1C654" w14:textId="77777777" w:rsidR="00727277" w:rsidRDefault="00727277" w:rsidP="00727277">
      <w:pPr>
        <w:spacing w:after="0" w:line="240" w:lineRule="auto"/>
      </w:pPr>
      <w:r>
        <w:separator/>
      </w:r>
    </w:p>
  </w:footnote>
  <w:footnote w:type="continuationSeparator" w:id="0">
    <w:p w14:paraId="715DC2AF" w14:textId="77777777" w:rsidR="00727277" w:rsidRDefault="00727277" w:rsidP="00727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68297" w14:textId="6810A7BE" w:rsidR="00727277" w:rsidRDefault="00C31608">
    <w:pPr>
      <w:pStyle w:val="lfej"/>
    </w:pPr>
    <w:r>
      <w:rPr>
        <w:noProof/>
      </w:rPr>
      <w:drawing>
        <wp:inline distT="0" distB="0" distL="0" distR="0" wp14:anchorId="62001217" wp14:editId="7B8F8CD4">
          <wp:extent cx="6078797" cy="109220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78797" cy="1092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D46A1E" w14:textId="77777777" w:rsidR="00727277" w:rsidRDefault="0072727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5098758"/>
      <w:docPartObj>
        <w:docPartGallery w:val="Page Numbers (Top of Page)"/>
        <w:docPartUnique/>
      </w:docPartObj>
    </w:sdtPr>
    <w:sdtEndPr/>
    <w:sdtContent>
      <w:p w14:paraId="6C00E237" w14:textId="27C7B4A3" w:rsidR="00033EE1" w:rsidRDefault="00033EE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11FB01" w14:textId="77777777" w:rsidR="00033EE1" w:rsidRDefault="00033EE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C4B1B"/>
    <w:multiLevelType w:val="hybridMultilevel"/>
    <w:tmpl w:val="F85ED1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277"/>
    <w:rsid w:val="0003020D"/>
    <w:rsid w:val="00030415"/>
    <w:rsid w:val="00033EE1"/>
    <w:rsid w:val="00104140"/>
    <w:rsid w:val="00204546"/>
    <w:rsid w:val="00205EBD"/>
    <w:rsid w:val="0022689F"/>
    <w:rsid w:val="00271A01"/>
    <w:rsid w:val="00321CC3"/>
    <w:rsid w:val="0032320F"/>
    <w:rsid w:val="003C783E"/>
    <w:rsid w:val="003D7601"/>
    <w:rsid w:val="004356CD"/>
    <w:rsid w:val="00447469"/>
    <w:rsid w:val="004A4E20"/>
    <w:rsid w:val="004B16A4"/>
    <w:rsid w:val="004E2D8C"/>
    <w:rsid w:val="004F13FC"/>
    <w:rsid w:val="00505062"/>
    <w:rsid w:val="005656C0"/>
    <w:rsid w:val="005E0496"/>
    <w:rsid w:val="0066098F"/>
    <w:rsid w:val="00686F54"/>
    <w:rsid w:val="006D40A9"/>
    <w:rsid w:val="00727277"/>
    <w:rsid w:val="00787B63"/>
    <w:rsid w:val="007B5637"/>
    <w:rsid w:val="007D75DF"/>
    <w:rsid w:val="007F6C7E"/>
    <w:rsid w:val="00801FF6"/>
    <w:rsid w:val="009105F6"/>
    <w:rsid w:val="009B2126"/>
    <w:rsid w:val="00A02C31"/>
    <w:rsid w:val="00A35412"/>
    <w:rsid w:val="00A44066"/>
    <w:rsid w:val="00A458F5"/>
    <w:rsid w:val="00A9264A"/>
    <w:rsid w:val="00AE4D39"/>
    <w:rsid w:val="00AE7382"/>
    <w:rsid w:val="00B41DB1"/>
    <w:rsid w:val="00B919D4"/>
    <w:rsid w:val="00BE4998"/>
    <w:rsid w:val="00BF033F"/>
    <w:rsid w:val="00C179C1"/>
    <w:rsid w:val="00C31608"/>
    <w:rsid w:val="00C330A2"/>
    <w:rsid w:val="00C77927"/>
    <w:rsid w:val="00C92204"/>
    <w:rsid w:val="00CC042F"/>
    <w:rsid w:val="00DE31B9"/>
    <w:rsid w:val="00EF6F9F"/>
    <w:rsid w:val="00F552B7"/>
    <w:rsid w:val="00F85055"/>
    <w:rsid w:val="00F97C81"/>
    <w:rsid w:val="00FD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B4F5B08"/>
  <w15:chartTrackingRefBased/>
  <w15:docId w15:val="{09BE3D2F-6AD5-4B0C-848A-D286EA003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E4D39"/>
    <w:pPr>
      <w:spacing w:after="200" w:line="276" w:lineRule="auto"/>
    </w:pPr>
    <w:rPr>
      <w:rFonts w:eastAsiaTheme="minorEastAsia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1041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27277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727277"/>
  </w:style>
  <w:style w:type="paragraph" w:styleId="llb">
    <w:name w:val="footer"/>
    <w:basedOn w:val="Norml"/>
    <w:link w:val="llbChar"/>
    <w:uiPriority w:val="99"/>
    <w:unhideWhenUsed/>
    <w:rsid w:val="00727277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727277"/>
  </w:style>
  <w:style w:type="table" w:styleId="Rcsostblzat">
    <w:name w:val="Table Grid"/>
    <w:basedOn w:val="Normltblzat"/>
    <w:uiPriority w:val="59"/>
    <w:rsid w:val="00AE4D39"/>
    <w:pPr>
      <w:spacing w:after="0" w:line="240" w:lineRule="auto"/>
    </w:pPr>
    <w:rPr>
      <w:rFonts w:eastAsiaTheme="minorEastAsia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FD114A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205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msor1Char">
    <w:name w:val="Címsor 1 Char"/>
    <w:basedOn w:val="Bekezdsalapbettpusa"/>
    <w:link w:val="Cmsor1"/>
    <w:uiPriority w:val="9"/>
    <w:rsid w:val="0010414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40794-A765-42F8-9869-D934CE990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10</Pages>
  <Words>816</Words>
  <Characters>5631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Múzeum SZIK</dc:creator>
  <cp:keywords/>
  <dc:description/>
  <cp:lastModifiedBy>Domány Adél</cp:lastModifiedBy>
  <cp:revision>12</cp:revision>
  <cp:lastPrinted>2021-05-26T12:12:00Z</cp:lastPrinted>
  <dcterms:created xsi:type="dcterms:W3CDTF">2021-09-13T10:52:00Z</dcterms:created>
  <dcterms:modified xsi:type="dcterms:W3CDTF">2025-07-07T08:10:00Z</dcterms:modified>
</cp:coreProperties>
</file>